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55" w:rsidRDefault="00C71755" w:rsidP="00D65C41">
      <w:pPr>
        <w:spacing w:afterLines="50" w:after="156"/>
      </w:pPr>
      <w:bookmarkStart w:id="0" w:name="_GoBack"/>
    </w:p>
    <w:p w:rsidR="00C71755" w:rsidRDefault="003B18F6" w:rsidP="00D65C41">
      <w:pPr>
        <w:spacing w:afterLines="50" w:after="156"/>
        <w:jc w:val="center"/>
        <w:rPr>
          <w:b/>
          <w:sz w:val="24"/>
        </w:rPr>
      </w:pPr>
      <w:r w:rsidRPr="004A3B46">
        <w:rPr>
          <w:rFonts w:hint="eastAsia"/>
          <w:b/>
          <w:sz w:val="24"/>
        </w:rPr>
        <w:t>华泰财险附加</w:t>
      </w:r>
      <w:r w:rsidRPr="004A3B46">
        <w:rPr>
          <w:rFonts w:hint="eastAsia"/>
          <w:b/>
          <w:sz w:val="24"/>
        </w:rPr>
        <w:t>指定损失理算人条款</w:t>
      </w:r>
    </w:p>
    <w:p w:rsidR="004A3B46" w:rsidRPr="00D65C41" w:rsidRDefault="004A3B46" w:rsidP="00D65C41">
      <w:pPr>
        <w:spacing w:afterLines="50" w:after="156"/>
        <w:jc w:val="center"/>
        <w:rPr>
          <w:rFonts w:asciiTheme="majorEastAsia" w:eastAsiaTheme="majorEastAsia" w:hAnsiTheme="majorEastAsia" w:hint="eastAsia"/>
          <w:b/>
          <w:szCs w:val="21"/>
        </w:rPr>
      </w:pPr>
      <w:r w:rsidRPr="00D65C41">
        <w:rPr>
          <w:rFonts w:asciiTheme="majorEastAsia" w:eastAsiaTheme="majorEastAsia" w:hAnsiTheme="majorEastAsia" w:hint="eastAsia"/>
          <w:b/>
          <w:szCs w:val="21"/>
        </w:rPr>
        <w:t>（注册号：</w:t>
      </w:r>
      <w:r w:rsidR="00D65C41" w:rsidRPr="00D65C41">
        <w:rPr>
          <w:rFonts w:ascii="Georgia" w:eastAsiaTheme="majorEastAsia" w:hAnsi="Georgia"/>
          <w:b/>
          <w:szCs w:val="21"/>
        </w:rPr>
        <w:t>C00015430822024030441461</w:t>
      </w:r>
      <w:r w:rsidRPr="00D65C41">
        <w:rPr>
          <w:rFonts w:asciiTheme="majorEastAsia" w:eastAsiaTheme="majorEastAsia" w:hAnsiTheme="majorEastAsia" w:hint="eastAsia"/>
          <w:b/>
          <w:szCs w:val="21"/>
        </w:rPr>
        <w:t>）</w:t>
      </w:r>
    </w:p>
    <w:p w:rsidR="00C71755" w:rsidRPr="00D65C41" w:rsidRDefault="003B18F6" w:rsidP="00D65C41">
      <w:pPr>
        <w:spacing w:afterLines="50" w:after="156"/>
        <w:ind w:firstLineChars="200" w:firstLine="420"/>
        <w:rPr>
          <w:rFonts w:asciiTheme="majorEastAsia" w:eastAsiaTheme="majorEastAsia" w:hAnsiTheme="majorEastAsia"/>
          <w:szCs w:val="21"/>
        </w:rPr>
      </w:pPr>
      <w:r w:rsidRPr="00D65C41">
        <w:rPr>
          <w:rFonts w:asciiTheme="majorEastAsia" w:eastAsiaTheme="majorEastAsia" w:hAnsiTheme="majorEastAsia" w:hint="eastAsia"/>
          <w:szCs w:val="21"/>
        </w:rPr>
        <w:t>兹经双方同意，保险公司有义务应被保险人或经纪公司的要求共同指定公估公司进行理算，所发生的费用由保险公司负担</w:t>
      </w:r>
      <w:r w:rsidRPr="00D65C41">
        <w:rPr>
          <w:rFonts w:asciiTheme="majorEastAsia" w:eastAsiaTheme="majorEastAsia" w:hAnsiTheme="majorEastAsia" w:hint="eastAsia"/>
          <w:szCs w:val="21"/>
        </w:rPr>
        <w:t>。</w:t>
      </w:r>
    </w:p>
    <w:p w:rsidR="00C71755" w:rsidRPr="00D65C41" w:rsidRDefault="003B18F6" w:rsidP="00D65C41">
      <w:pPr>
        <w:spacing w:afterLines="50" w:after="156"/>
        <w:ind w:firstLineChars="200" w:firstLine="420"/>
        <w:rPr>
          <w:rFonts w:asciiTheme="majorEastAsia" w:eastAsiaTheme="majorEastAsia" w:hAnsiTheme="majorEastAsia"/>
          <w:szCs w:val="21"/>
        </w:rPr>
      </w:pPr>
      <w:r w:rsidRPr="00D65C41">
        <w:rPr>
          <w:rFonts w:asciiTheme="majorEastAsia" w:eastAsiaTheme="majorEastAsia" w:hAnsiTheme="majorEastAsia" w:hint="eastAsia"/>
          <w:szCs w:val="21"/>
        </w:rPr>
        <w:t>本保单指定的公估公司以保单载明为准。</w:t>
      </w:r>
    </w:p>
    <w:p w:rsidR="00C71755" w:rsidRPr="00D65C41" w:rsidRDefault="003B18F6" w:rsidP="00D65C41">
      <w:pPr>
        <w:spacing w:afterLines="50" w:after="156"/>
        <w:ind w:firstLineChars="200" w:firstLine="420"/>
        <w:rPr>
          <w:rFonts w:asciiTheme="majorEastAsia" w:eastAsiaTheme="majorEastAsia" w:hAnsiTheme="majorEastAsia"/>
          <w:szCs w:val="21"/>
        </w:rPr>
      </w:pPr>
      <w:r w:rsidRPr="00D65C41">
        <w:rPr>
          <w:rFonts w:asciiTheme="majorEastAsia" w:eastAsiaTheme="majorEastAsia" w:hAnsiTheme="majorEastAsia" w:hint="eastAsia"/>
          <w:szCs w:val="21"/>
        </w:rPr>
        <w:t>本附加条款与主条款内容相悖之处，以本附加条款为准；未尽之处，以主条款为准。</w:t>
      </w:r>
    </w:p>
    <w:bookmarkEnd w:id="0"/>
    <w:p w:rsidR="00C71755" w:rsidRPr="00D65C41" w:rsidRDefault="00C71755" w:rsidP="00D65C41">
      <w:pPr>
        <w:spacing w:afterLines="50" w:after="156"/>
        <w:rPr>
          <w:rFonts w:asciiTheme="majorEastAsia" w:eastAsiaTheme="majorEastAsia" w:hAnsiTheme="majorEastAsia"/>
          <w:szCs w:val="21"/>
        </w:rPr>
      </w:pPr>
    </w:p>
    <w:sectPr w:rsidR="00C71755" w:rsidRPr="00D65C41" w:rsidSect="00D65C41">
      <w:pgSz w:w="11906" w:h="16838"/>
      <w:pgMar w:top="2155"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F6" w:rsidRDefault="003B18F6" w:rsidP="004A3B46">
      <w:r>
        <w:separator/>
      </w:r>
    </w:p>
  </w:endnote>
  <w:endnote w:type="continuationSeparator" w:id="0">
    <w:p w:rsidR="003B18F6" w:rsidRDefault="003B18F6" w:rsidP="004A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F6" w:rsidRDefault="003B18F6" w:rsidP="004A3B46">
      <w:r>
        <w:separator/>
      </w:r>
    </w:p>
  </w:footnote>
  <w:footnote w:type="continuationSeparator" w:id="0">
    <w:p w:rsidR="003B18F6" w:rsidRDefault="003B18F6" w:rsidP="004A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TNjNDFjNjZkOGJlNWQyZjUyNjVlYTVlZjEyOWQifQ=="/>
  </w:docVars>
  <w:rsids>
    <w:rsidRoot w:val="00C71755"/>
    <w:rsid w:val="003B18F6"/>
    <w:rsid w:val="004A3B46"/>
    <w:rsid w:val="00C71755"/>
    <w:rsid w:val="00D65C41"/>
    <w:rsid w:val="09802F7E"/>
    <w:rsid w:val="0DDD1D98"/>
    <w:rsid w:val="121508F6"/>
    <w:rsid w:val="25625CDB"/>
    <w:rsid w:val="29327BA4"/>
    <w:rsid w:val="2F5D532C"/>
    <w:rsid w:val="49AC6405"/>
    <w:rsid w:val="6168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349F6D-913E-4F31-B293-4A5D4C9F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Char"/>
    <w:rsid w:val="004A3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3B46"/>
    <w:rPr>
      <w:kern w:val="2"/>
      <w:sz w:val="18"/>
      <w:szCs w:val="18"/>
    </w:rPr>
  </w:style>
  <w:style w:type="paragraph" w:styleId="a5">
    <w:name w:val="footer"/>
    <w:basedOn w:val="a"/>
    <w:link w:val="Char0"/>
    <w:rsid w:val="004A3B46"/>
    <w:pPr>
      <w:tabs>
        <w:tab w:val="center" w:pos="4153"/>
        <w:tab w:val="right" w:pos="8306"/>
      </w:tabs>
      <w:snapToGrid w:val="0"/>
      <w:jc w:val="left"/>
    </w:pPr>
    <w:rPr>
      <w:sz w:val="18"/>
      <w:szCs w:val="18"/>
    </w:rPr>
  </w:style>
  <w:style w:type="character" w:customStyle="1" w:styleId="Char0">
    <w:name w:val="页脚 Char"/>
    <w:basedOn w:val="a0"/>
    <w:link w:val="a5"/>
    <w:rsid w:val="004A3B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 Chentong</dc:creator>
  <cp:lastModifiedBy>田园晴</cp:lastModifiedBy>
  <cp:revision>3</cp:revision>
  <dcterms:created xsi:type="dcterms:W3CDTF">2023-12-28T04:02:00Z</dcterms:created>
  <dcterms:modified xsi:type="dcterms:W3CDTF">2024-03-13T08:49:00Z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905E7590FFBF4C399F85A7C6169999B0</vt:lpwstr>
  </property>
</Properties>
</file>